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53" w:rsidRDefault="00542BB9">
      <w:pPr>
        <w:ind w:rightChars="455" w:right="955"/>
        <w:jc w:val="distribute"/>
        <w:rPr>
          <w:b/>
          <w:color w:val="FFFEFD"/>
          <w:sz w:val="32"/>
        </w:rPr>
      </w:pPr>
      <w:r>
        <w:rPr>
          <w:rFonts w:ascii="黑体" w:eastAsia="黑体" w:hAnsi="黑体" w:hint="eastAsia"/>
          <w:b/>
          <w:caps/>
          <w:color w:val="008000"/>
          <w:sz w:val="52"/>
        </w:rPr>
        <w:t>首都师范大学</w:t>
      </w:r>
      <w:proofErr w:type="gramStart"/>
      <w:r>
        <w:rPr>
          <w:rFonts w:ascii="黑体" w:eastAsia="黑体" w:hAnsi="黑体" w:hint="eastAsia"/>
          <w:b/>
          <w:caps/>
          <w:color w:val="008000"/>
          <w:sz w:val="52"/>
        </w:rPr>
        <w:t>附属回龙观育</w:t>
      </w:r>
      <w:proofErr w:type="gramEnd"/>
      <w:r>
        <w:rPr>
          <w:rFonts w:ascii="黑体" w:eastAsia="黑体" w:hAnsi="黑体" w:hint="eastAsia"/>
          <w:b/>
          <w:caps/>
          <w:color w:val="008000"/>
          <w:sz w:val="52"/>
        </w:rPr>
        <w:t>新</w:t>
      </w:r>
      <w:r>
        <w:rPr>
          <w:rFonts w:ascii="黑体" w:eastAsia="黑体" w:hAnsi="黑体" w:hint="eastAsia"/>
          <w:b/>
          <w:caps/>
          <w:color w:val="008000"/>
          <w:sz w:val="52"/>
        </w:rPr>
        <w:t>学校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834390</wp:posOffset>
                </wp:positionV>
                <wp:extent cx="7566660" cy="175260"/>
                <wp:effectExtent l="0" t="0" r="15240" b="1524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175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 w="9525" cap="flat" cmpd="sng">
                          <a:solidFill>
                            <a:srgbClr val="FFFF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54pt;margin-top:65.7pt;height:13.8pt;width:595.8pt;z-index:251658240;mso-width-relative:page;mso-height-relative:page;" fillcolor="#92D050" filled="t" stroked="t" coordsize="21600,21600" o:gfxdata="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VxxC9oAAAANAQAADwAAAAAAAAABACAAAAAiAAAAZHJzL2Rvd25yZXYueG1sUEsB&#10;AhQAFAAAAAgAh07iQM2vLKIsAgAAcgQAAA4AAAAAAAAAAQAgAAAAKQEAAGRycy9lMm9Eb2MueG1s&#10;UEsFBgAAAAAGAAYAWQEAAMcFAAAAAA==&#10;">
                <v:fill type="gradient" on="t" color2="#FFFF00" angle="90" focus="100%" focussize="0,0" rotate="t"/>
                <v:stroke color="#FFFF00" joinstyle="miter"/>
                <v:imagedata o:title=""/>
                <o:lock v:ext="edit" aspectratio="f"/>
              </v:rect>
            </w:pict>
          </mc:Fallback>
        </mc:AlternateContent>
      </w:r>
    </w:p>
    <w:p w:rsidR="00475553" w:rsidRDefault="00542BB9">
      <w:pPr>
        <w:ind w:rightChars="455" w:right="955" w:firstLineChars="314" w:firstLine="659"/>
        <w:jc w:val="distribute"/>
        <w:rPr>
          <w:b/>
          <w:color w:val="FFFEFD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38735</wp:posOffset>
                </wp:positionV>
                <wp:extent cx="7574280" cy="914400"/>
                <wp:effectExtent l="0" t="0" r="26670" b="1905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28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475553" w:rsidRDefault="00542BB9">
                            <w:pPr>
                              <w:jc w:val="center"/>
                              <w:rPr>
                                <w:rFonts w:ascii="华文隶书" w:eastAsia="华文隶书"/>
                                <w:color w:val="FFFFFF"/>
                                <w:sz w:val="7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color w:val="FFFFFF"/>
                                <w:sz w:val="72"/>
                              </w:rPr>
                              <w:t>2020</w:t>
                            </w:r>
                            <w:r>
                              <w:rPr>
                                <w:rFonts w:ascii="华文隶书" w:eastAsia="华文隶书" w:hint="eastAsia"/>
                                <w:color w:val="FFFFFF"/>
                                <w:sz w:val="72"/>
                              </w:rPr>
                              <w:t>年招生简章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60.5pt;margin-top:3.05pt;height:72pt;width:596.4pt;z-index:251658240;mso-width-relative:page;mso-height-relative:page;" fillcolor="#00B050" filled="t" stroked="t" coordsize="21600,21600" o:gfxdata="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//1wdkAAAAMAQAADwAAAAAAAAABACAAAAAiAAAAZHJzL2Rvd25yZXYueG1sUEsBAhQAFAAAAAgA&#10;h07iQLbzSfwkAgAAPwQAAA4AAAAAAAAAAQAgAAAAKAEAAGRycy9lMm9Eb2MueG1sUEsFBgAAAAAG&#10;AAYAWQEAAL4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隶书" w:eastAsia="华文隶书"/>
                          <w:color w:val="FFFFFF"/>
                          <w:sz w:val="72"/>
                        </w:rPr>
                      </w:pPr>
                      <w:r>
                        <w:rPr>
                          <w:rFonts w:hint="eastAsia" w:ascii="华文隶书" w:eastAsia="华文隶书"/>
                          <w:color w:val="FFFFFF"/>
                          <w:sz w:val="72"/>
                        </w:rPr>
                        <w:t>2020年招生简章</w:t>
                      </w:r>
                    </w:p>
                  </w:txbxContent>
                </v:textbox>
              </v:shape>
            </w:pict>
          </mc:Fallback>
        </mc:AlternateContent>
      </w:r>
    </w:p>
    <w:p w:rsidR="00475553" w:rsidRDefault="00475553">
      <w:pPr>
        <w:spacing w:line="600" w:lineRule="exact"/>
        <w:ind w:rightChars="40" w:right="84"/>
        <w:jc w:val="distribute"/>
        <w:rPr>
          <w:rFonts w:ascii="黑体" w:eastAsia="黑体" w:hAnsi="黑体"/>
          <w:b/>
          <w:caps/>
          <w:color w:val="008000"/>
          <w:sz w:val="52"/>
        </w:rPr>
      </w:pPr>
    </w:p>
    <w:p w:rsidR="00542BB9" w:rsidRDefault="00542BB9">
      <w:pPr>
        <w:spacing w:line="600" w:lineRule="exact"/>
        <w:ind w:rightChars="40" w:right="84"/>
        <w:jc w:val="distribute"/>
        <w:rPr>
          <w:rFonts w:ascii="黑体" w:eastAsia="黑体" w:hAnsi="黑体" w:hint="eastAsia"/>
          <w:b/>
          <w:caps/>
          <w:color w:val="008000"/>
          <w:sz w:val="52"/>
        </w:rPr>
      </w:pPr>
    </w:p>
    <w:p w:rsidR="00475553" w:rsidRDefault="00542BB9">
      <w:pPr>
        <w:spacing w:line="600" w:lineRule="exact"/>
        <w:ind w:rightChars="40" w:right="84"/>
        <w:jc w:val="distribute"/>
        <w:rPr>
          <w:rFonts w:ascii="黑体" w:eastAsia="黑体" w:hAnsi="黑体"/>
          <w:b/>
          <w:caps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330835</wp:posOffset>
            </wp:positionV>
            <wp:extent cx="5054600" cy="198120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553" w:rsidRDefault="00475553">
      <w:pPr>
        <w:spacing w:line="600" w:lineRule="exact"/>
        <w:ind w:rightChars="40" w:right="84"/>
        <w:jc w:val="distribute"/>
      </w:pPr>
    </w:p>
    <w:p w:rsidR="00475553" w:rsidRDefault="00475553">
      <w:pPr>
        <w:spacing w:line="600" w:lineRule="exact"/>
        <w:ind w:rightChars="40" w:right="84"/>
        <w:jc w:val="distribute"/>
      </w:pPr>
    </w:p>
    <w:p w:rsidR="00475553" w:rsidRDefault="00475553">
      <w:pPr>
        <w:spacing w:line="600" w:lineRule="exact"/>
        <w:ind w:rightChars="40" w:right="84"/>
        <w:jc w:val="distribute"/>
      </w:pPr>
    </w:p>
    <w:p w:rsidR="00475553" w:rsidRDefault="00475553">
      <w:pPr>
        <w:spacing w:line="600" w:lineRule="exact"/>
        <w:ind w:rightChars="40" w:right="84"/>
        <w:jc w:val="distribute"/>
        <w:rPr>
          <w:rFonts w:ascii="黑体" w:eastAsia="黑体" w:hAnsi="黑体"/>
          <w:b/>
          <w:caps/>
          <w:color w:val="008000"/>
          <w:sz w:val="52"/>
        </w:rPr>
      </w:pPr>
    </w:p>
    <w:p w:rsidR="00475553" w:rsidRDefault="00475553">
      <w:pPr>
        <w:spacing w:line="600" w:lineRule="exact"/>
        <w:ind w:rightChars="40" w:right="84"/>
        <w:jc w:val="distribute"/>
        <w:rPr>
          <w:rFonts w:ascii="黑体" w:eastAsia="黑体" w:hAnsi="黑体"/>
          <w:b/>
          <w:caps/>
          <w:color w:val="008000"/>
          <w:sz w:val="52"/>
        </w:rPr>
      </w:pPr>
    </w:p>
    <w:p w:rsidR="00542BB9" w:rsidRDefault="00542BB9" w:rsidP="00542BB9">
      <w:pPr>
        <w:spacing w:line="0" w:lineRule="atLeast"/>
        <w:rPr>
          <w:rFonts w:ascii="仿宋" w:eastAsia="仿宋" w:hAnsi="仿宋" w:hint="eastAsia"/>
          <w:b/>
          <w:sz w:val="32"/>
          <w:szCs w:val="32"/>
        </w:rPr>
      </w:pPr>
    </w:p>
    <w:p w:rsidR="00475553" w:rsidRDefault="00542BB9">
      <w:pPr>
        <w:spacing w:line="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一、教育集团基本情况</w:t>
      </w:r>
    </w:p>
    <w:p w:rsidR="00475553" w:rsidRDefault="00542BB9"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新教育集团顺应</w:t>
      </w:r>
      <w:proofErr w:type="gramStart"/>
      <w:r>
        <w:rPr>
          <w:rFonts w:hint="eastAsia"/>
          <w:sz w:val="28"/>
          <w:szCs w:val="28"/>
        </w:rPr>
        <w:t>昌平区</w:t>
      </w:r>
      <w:proofErr w:type="gramEnd"/>
      <w:r>
        <w:rPr>
          <w:rFonts w:hint="eastAsia"/>
          <w:sz w:val="28"/>
          <w:szCs w:val="28"/>
        </w:rPr>
        <w:t>为贯彻落实党中央和北京市关于深化教育体制改革的部署要求，推动实施</w:t>
      </w:r>
      <w:proofErr w:type="gramStart"/>
      <w:r>
        <w:rPr>
          <w:rFonts w:hint="eastAsia"/>
          <w:sz w:val="28"/>
          <w:szCs w:val="28"/>
        </w:rPr>
        <w:t>昌平区</w:t>
      </w:r>
      <w:proofErr w:type="gramEnd"/>
      <w:r>
        <w:rPr>
          <w:rFonts w:hint="eastAsia"/>
          <w:sz w:val="28"/>
          <w:szCs w:val="28"/>
        </w:rPr>
        <w:t>中小学学区制管理、集团化办学改革，促进义务教育均衡发展的背景下，于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月正式成立。教育集团覆盖首都师范大学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新学校（集团本部）、首都师范大学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新教育集团初中部校区（华电附中校区）、首都师范大学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新教育集团小学部校区（华电附小校区）、首都师范大学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新教育集团公办寄宿制校区（沙河校区）四个校区。学生从小学一年级到高中三年级规模总计达到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个教学班，学</w:t>
      </w:r>
      <w:r>
        <w:rPr>
          <w:rFonts w:hint="eastAsia"/>
          <w:sz w:val="28"/>
          <w:szCs w:val="28"/>
        </w:rPr>
        <w:t>生总数：</w:t>
      </w:r>
      <w:r>
        <w:rPr>
          <w:sz w:val="28"/>
          <w:szCs w:val="28"/>
        </w:rPr>
        <w:t>6445</w:t>
      </w:r>
      <w:r>
        <w:rPr>
          <w:rFonts w:hint="eastAsia"/>
          <w:sz w:val="28"/>
          <w:szCs w:val="28"/>
        </w:rPr>
        <w:t>人。教师总数：</w:t>
      </w:r>
      <w:r>
        <w:rPr>
          <w:sz w:val="28"/>
          <w:szCs w:val="28"/>
        </w:rPr>
        <w:t>697</w:t>
      </w:r>
      <w:r>
        <w:rPr>
          <w:rFonts w:hint="eastAsia"/>
          <w:sz w:val="28"/>
          <w:szCs w:val="28"/>
        </w:rPr>
        <w:t>人，</w:t>
      </w:r>
      <w:proofErr w:type="gramStart"/>
      <w:r>
        <w:rPr>
          <w:rFonts w:hint="eastAsia"/>
          <w:sz w:val="28"/>
          <w:szCs w:val="28"/>
        </w:rPr>
        <w:t>市区学带骨干</w:t>
      </w:r>
      <w:proofErr w:type="gramEnd"/>
      <w:r>
        <w:rPr>
          <w:rFonts w:hint="eastAsia"/>
          <w:sz w:val="28"/>
          <w:szCs w:val="28"/>
        </w:rPr>
        <w:t>名师总数</w:t>
      </w:r>
      <w:r>
        <w:rPr>
          <w:sz w:val="28"/>
          <w:szCs w:val="28"/>
        </w:rPr>
        <w:t>128</w:t>
      </w:r>
      <w:r>
        <w:rPr>
          <w:rFonts w:hint="eastAsia"/>
          <w:sz w:val="28"/>
          <w:szCs w:val="28"/>
        </w:rPr>
        <w:t>人。育新教育集团以“先成人后成才，既成人又成才”为育人宗旨；以“人品、敬业、能力、成果”为教师标准；以“育德、致美、启智、日新”为学校发展核心价值观；以“发展素质教育，从优质走向卓越”为学校</w:t>
      </w:r>
      <w:proofErr w:type="gramStart"/>
      <w:r>
        <w:rPr>
          <w:rFonts w:hint="eastAsia"/>
          <w:sz w:val="28"/>
          <w:szCs w:val="28"/>
        </w:rPr>
        <w:t>发展愿景和</w:t>
      </w:r>
      <w:proofErr w:type="gramEnd"/>
      <w:r>
        <w:rPr>
          <w:rFonts w:hint="eastAsia"/>
          <w:sz w:val="28"/>
          <w:szCs w:val="28"/>
        </w:rPr>
        <w:lastRenderedPageBreak/>
        <w:t>使命；以“为培养具有责任感的全面发展的优秀公民奠基”为育人目标。</w:t>
      </w:r>
    </w:p>
    <w:p w:rsidR="00475553" w:rsidRDefault="00542BB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首都师范大学</w:t>
      </w:r>
      <w:proofErr w:type="gramStart"/>
      <w:r>
        <w:rPr>
          <w:rFonts w:hint="eastAsia"/>
          <w:sz w:val="28"/>
          <w:szCs w:val="28"/>
        </w:rPr>
        <w:t>附属回龙观育</w:t>
      </w:r>
      <w:proofErr w:type="gramEnd"/>
      <w:r>
        <w:rPr>
          <w:rFonts w:hint="eastAsia"/>
          <w:sz w:val="28"/>
          <w:szCs w:val="28"/>
        </w:rPr>
        <w:t>新学校作为集团本部高位启航，砥砺前行，以“龙腾课程体系”为育人载体，以“思维型教学”为课堂追求，</w:t>
      </w:r>
      <w:proofErr w:type="gramStart"/>
      <w:r>
        <w:rPr>
          <w:rFonts w:hint="eastAsia"/>
          <w:sz w:val="28"/>
          <w:szCs w:val="28"/>
        </w:rPr>
        <w:t>践行</w:t>
      </w:r>
      <w:proofErr w:type="gramEnd"/>
      <w:r>
        <w:rPr>
          <w:rFonts w:hint="eastAsia"/>
          <w:sz w:val="28"/>
          <w:szCs w:val="28"/>
        </w:rPr>
        <w:t>“五有五思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核心”教学方式，坚持课程育人、文化育人、活动</w:t>
      </w:r>
      <w:r>
        <w:rPr>
          <w:rFonts w:hint="eastAsia"/>
          <w:sz w:val="28"/>
          <w:szCs w:val="28"/>
        </w:rPr>
        <w:t>育人、管理育人、协同育人，教育教学成果显著。教育集团成立整合的三个校区各具特色，在集团总校</w:t>
      </w:r>
      <w:proofErr w:type="gramStart"/>
      <w:r>
        <w:rPr>
          <w:rFonts w:hint="eastAsia"/>
          <w:sz w:val="28"/>
          <w:szCs w:val="28"/>
        </w:rPr>
        <w:t>长统一</w:t>
      </w:r>
      <w:proofErr w:type="gramEnd"/>
      <w:r>
        <w:rPr>
          <w:rFonts w:hint="eastAsia"/>
          <w:sz w:val="28"/>
          <w:szCs w:val="28"/>
        </w:rPr>
        <w:t>领导下，实现教育资源融通共享，教育教学管理统一，教师交流培训一体，注重发挥集团化优势的同时，坚持一校一品的办学理念，注重传承并创新发展各校区原有办学特色，使每一个校区都能成为特色鲜明的优质学校。</w:t>
      </w:r>
    </w:p>
    <w:p w:rsidR="00542BB9" w:rsidRDefault="00542BB9">
      <w:pPr>
        <w:ind w:firstLineChars="200" w:firstLine="560"/>
        <w:rPr>
          <w:sz w:val="28"/>
          <w:szCs w:val="28"/>
        </w:rPr>
      </w:pPr>
    </w:p>
    <w:p w:rsidR="00475553" w:rsidRDefault="00542BB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昌平区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回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龙观育新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学校高中部</w:t>
      </w:r>
      <w:r>
        <w:rPr>
          <w:rFonts w:ascii="仿宋" w:eastAsia="仿宋" w:hAnsi="仿宋" w:hint="eastAsia"/>
          <w:b/>
          <w:sz w:val="32"/>
          <w:szCs w:val="32"/>
        </w:rPr>
        <w:t>招生计划</w:t>
      </w:r>
    </w:p>
    <w:p w:rsidR="00475553" w:rsidRPr="00542BB9" w:rsidRDefault="00542BB9" w:rsidP="00542BB9">
      <w:pPr>
        <w:ind w:firstLineChars="200" w:firstLine="560"/>
        <w:rPr>
          <w:sz w:val="28"/>
          <w:szCs w:val="28"/>
        </w:rPr>
      </w:pPr>
      <w:r w:rsidRPr="00542BB9">
        <w:rPr>
          <w:rFonts w:hint="eastAsia"/>
          <w:sz w:val="28"/>
          <w:szCs w:val="28"/>
        </w:rPr>
        <w:t>根据</w:t>
      </w:r>
      <w:proofErr w:type="gramStart"/>
      <w:r w:rsidRPr="00542BB9">
        <w:rPr>
          <w:rFonts w:hint="eastAsia"/>
          <w:sz w:val="28"/>
          <w:szCs w:val="28"/>
        </w:rPr>
        <w:t>昌平区</w:t>
      </w:r>
      <w:proofErr w:type="gramEnd"/>
      <w:r w:rsidRPr="00542BB9">
        <w:rPr>
          <w:rFonts w:hint="eastAsia"/>
          <w:sz w:val="28"/>
          <w:szCs w:val="28"/>
        </w:rPr>
        <w:t>2020</w:t>
      </w:r>
      <w:r w:rsidRPr="00542BB9">
        <w:rPr>
          <w:rFonts w:hint="eastAsia"/>
          <w:sz w:val="28"/>
          <w:szCs w:val="28"/>
        </w:rPr>
        <w:t>年招生计划安排，</w:t>
      </w:r>
      <w:r w:rsidRPr="00542BB9">
        <w:rPr>
          <w:rFonts w:hint="eastAsia"/>
          <w:sz w:val="28"/>
          <w:szCs w:val="28"/>
        </w:rPr>
        <w:t>2020</w:t>
      </w:r>
      <w:r w:rsidRPr="00542BB9">
        <w:rPr>
          <w:rFonts w:hint="eastAsia"/>
          <w:sz w:val="28"/>
          <w:szCs w:val="28"/>
        </w:rPr>
        <w:t>年首都师范大学</w:t>
      </w:r>
      <w:proofErr w:type="gramStart"/>
      <w:r w:rsidRPr="00542BB9">
        <w:rPr>
          <w:rFonts w:hint="eastAsia"/>
          <w:sz w:val="28"/>
          <w:szCs w:val="28"/>
        </w:rPr>
        <w:t>附属回龙观育</w:t>
      </w:r>
      <w:proofErr w:type="gramEnd"/>
      <w:r w:rsidRPr="00542BB9">
        <w:rPr>
          <w:rFonts w:hint="eastAsia"/>
          <w:sz w:val="28"/>
          <w:szCs w:val="28"/>
        </w:rPr>
        <w:t>新</w:t>
      </w:r>
      <w:r w:rsidRPr="00542BB9">
        <w:rPr>
          <w:rFonts w:hint="eastAsia"/>
          <w:sz w:val="28"/>
          <w:szCs w:val="28"/>
        </w:rPr>
        <w:t>学校高中部</w:t>
      </w:r>
      <w:r w:rsidRPr="00542BB9">
        <w:rPr>
          <w:rFonts w:hint="eastAsia"/>
          <w:sz w:val="28"/>
          <w:szCs w:val="28"/>
        </w:rPr>
        <w:t>招生计划总数为</w:t>
      </w:r>
      <w:r w:rsidRPr="00542BB9">
        <w:rPr>
          <w:rFonts w:hint="eastAsia"/>
          <w:sz w:val="28"/>
          <w:szCs w:val="28"/>
        </w:rPr>
        <w:t>187</w:t>
      </w:r>
      <w:r w:rsidRPr="00542BB9">
        <w:rPr>
          <w:rFonts w:hint="eastAsia"/>
          <w:sz w:val="28"/>
          <w:szCs w:val="28"/>
        </w:rPr>
        <w:t>人，具体如下：</w:t>
      </w:r>
    </w:p>
    <w:p w:rsidR="00475553" w:rsidRPr="00542BB9" w:rsidRDefault="00542BB9" w:rsidP="00542BB9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proofErr w:type="gramStart"/>
      <w:r w:rsidRPr="00542BB9">
        <w:rPr>
          <w:rFonts w:hint="eastAsia"/>
          <w:sz w:val="28"/>
          <w:szCs w:val="28"/>
        </w:rPr>
        <w:t>校额到校</w:t>
      </w:r>
      <w:proofErr w:type="gramEnd"/>
      <w:r w:rsidRPr="00542BB9">
        <w:rPr>
          <w:rFonts w:hint="eastAsia"/>
          <w:sz w:val="28"/>
          <w:szCs w:val="28"/>
        </w:rPr>
        <w:t>125</w:t>
      </w:r>
      <w:r w:rsidRPr="00542BB9">
        <w:rPr>
          <w:rFonts w:hint="eastAsia"/>
          <w:sz w:val="28"/>
          <w:szCs w:val="28"/>
        </w:rPr>
        <w:t>人；</w:t>
      </w:r>
    </w:p>
    <w:p w:rsidR="00475553" w:rsidRDefault="00542BB9" w:rsidP="00542BB9">
      <w:pPr>
        <w:numPr>
          <w:ilvl w:val="0"/>
          <w:numId w:val="1"/>
        </w:numPr>
        <w:ind w:firstLineChars="200" w:firstLine="560"/>
        <w:rPr>
          <w:rFonts w:hint="eastAsia"/>
          <w:sz w:val="28"/>
          <w:szCs w:val="28"/>
        </w:rPr>
      </w:pPr>
      <w:r w:rsidRPr="00542BB9">
        <w:rPr>
          <w:rFonts w:hint="eastAsia"/>
          <w:sz w:val="28"/>
          <w:szCs w:val="28"/>
        </w:rPr>
        <w:t>统招计划</w:t>
      </w:r>
      <w:r w:rsidRPr="00542BB9">
        <w:rPr>
          <w:rFonts w:hint="eastAsia"/>
          <w:sz w:val="28"/>
          <w:szCs w:val="28"/>
        </w:rPr>
        <w:t>62</w:t>
      </w:r>
      <w:r w:rsidRPr="00542BB9">
        <w:rPr>
          <w:rFonts w:hint="eastAsia"/>
          <w:sz w:val="28"/>
          <w:szCs w:val="28"/>
        </w:rPr>
        <w:t>人，其中</w:t>
      </w:r>
      <w:proofErr w:type="gramStart"/>
      <w:r w:rsidRPr="00542BB9">
        <w:rPr>
          <w:rFonts w:hint="eastAsia"/>
          <w:sz w:val="28"/>
          <w:szCs w:val="28"/>
        </w:rPr>
        <w:t>昌平区</w:t>
      </w:r>
      <w:proofErr w:type="gramEnd"/>
      <w:r w:rsidRPr="00542BB9">
        <w:rPr>
          <w:rFonts w:hint="eastAsia"/>
          <w:sz w:val="28"/>
          <w:szCs w:val="28"/>
        </w:rPr>
        <w:t>52</w:t>
      </w:r>
      <w:r w:rsidRPr="00542BB9">
        <w:rPr>
          <w:rFonts w:hint="eastAsia"/>
          <w:sz w:val="28"/>
          <w:szCs w:val="28"/>
        </w:rPr>
        <w:t>人、海淀区</w:t>
      </w:r>
      <w:r w:rsidRPr="00542BB9">
        <w:rPr>
          <w:rFonts w:hint="eastAsia"/>
          <w:sz w:val="28"/>
          <w:szCs w:val="28"/>
        </w:rPr>
        <w:t>10</w:t>
      </w:r>
      <w:r w:rsidRPr="00542BB9">
        <w:rPr>
          <w:rFonts w:hint="eastAsia"/>
          <w:sz w:val="28"/>
          <w:szCs w:val="28"/>
        </w:rPr>
        <w:t>人。</w:t>
      </w:r>
    </w:p>
    <w:p w:rsidR="00542BB9" w:rsidRPr="00542BB9" w:rsidRDefault="00542BB9" w:rsidP="00542BB9">
      <w:pPr>
        <w:tabs>
          <w:tab w:val="left" w:pos="312"/>
        </w:tabs>
        <w:ind w:left="560"/>
        <w:rPr>
          <w:sz w:val="28"/>
          <w:szCs w:val="28"/>
        </w:rPr>
      </w:pPr>
    </w:p>
    <w:p w:rsidR="00475553" w:rsidRDefault="00542BB9">
      <w:pPr>
        <w:numPr>
          <w:ilvl w:val="0"/>
          <w:numId w:val="2"/>
        </w:numPr>
        <w:spacing w:line="360" w:lineRule="auto"/>
        <w:ind w:leftChars="200" w:left="420" w:firstLineChars="50" w:firstLine="16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收费标准</w:t>
      </w:r>
    </w:p>
    <w:tbl>
      <w:tblPr>
        <w:tblpPr w:leftFromText="180" w:rightFromText="180" w:vertAnchor="text" w:horzAnchor="page" w:tblpX="1503" w:tblpY="324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864"/>
        <w:gridCol w:w="993"/>
        <w:gridCol w:w="1610"/>
        <w:gridCol w:w="3389"/>
      </w:tblGrid>
      <w:tr w:rsidR="00475553" w:rsidRPr="00542BB9">
        <w:trPr>
          <w:trHeight w:val="566"/>
        </w:trPr>
        <w:tc>
          <w:tcPr>
            <w:tcW w:w="260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收费项目</w:t>
            </w:r>
          </w:p>
        </w:tc>
        <w:tc>
          <w:tcPr>
            <w:tcW w:w="864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计量单位</w:t>
            </w:r>
          </w:p>
        </w:tc>
        <w:tc>
          <w:tcPr>
            <w:tcW w:w="993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收费标准</w:t>
            </w:r>
          </w:p>
        </w:tc>
        <w:tc>
          <w:tcPr>
            <w:tcW w:w="1610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收费范围</w:t>
            </w:r>
            <w:r w:rsidRPr="00542BB9">
              <w:rPr>
                <w:rFonts w:hint="eastAsia"/>
                <w:sz w:val="24"/>
              </w:rPr>
              <w:t xml:space="preserve"> </w:t>
            </w:r>
            <w:r w:rsidRPr="00542BB9">
              <w:rPr>
                <w:rFonts w:hint="eastAsia"/>
                <w:sz w:val="24"/>
              </w:rPr>
              <w:t>收费对象</w:t>
            </w:r>
          </w:p>
        </w:tc>
        <w:tc>
          <w:tcPr>
            <w:tcW w:w="338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批准收费的机关及文号</w:t>
            </w:r>
          </w:p>
        </w:tc>
      </w:tr>
      <w:tr w:rsidR="00475553" w:rsidRPr="00542BB9">
        <w:trPr>
          <w:trHeight w:val="566"/>
        </w:trPr>
        <w:tc>
          <w:tcPr>
            <w:tcW w:w="260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173005</w:t>
            </w:r>
          </w:p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普通高中教育学费</w:t>
            </w:r>
          </w:p>
        </w:tc>
        <w:tc>
          <w:tcPr>
            <w:tcW w:w="864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3389" w:type="dxa"/>
          </w:tcPr>
          <w:p w:rsidR="00475553" w:rsidRPr="00542BB9" w:rsidRDefault="00475553">
            <w:pPr>
              <w:rPr>
                <w:sz w:val="24"/>
              </w:rPr>
            </w:pPr>
          </w:p>
        </w:tc>
      </w:tr>
      <w:tr w:rsidR="00475553" w:rsidRPr="00542BB9">
        <w:trPr>
          <w:trHeight w:val="845"/>
        </w:trPr>
        <w:tc>
          <w:tcPr>
            <w:tcW w:w="260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173005001</w:t>
            </w:r>
          </w:p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（</w:t>
            </w:r>
            <w:r w:rsidRPr="00542BB9">
              <w:rPr>
                <w:rFonts w:hint="eastAsia"/>
                <w:sz w:val="24"/>
              </w:rPr>
              <w:t>2000</w:t>
            </w:r>
            <w:r w:rsidRPr="00542BB9">
              <w:rPr>
                <w:rFonts w:hint="eastAsia"/>
                <w:sz w:val="24"/>
              </w:rPr>
              <w:t>年）普通高中一般学校学费</w:t>
            </w:r>
          </w:p>
        </w:tc>
        <w:tc>
          <w:tcPr>
            <w:tcW w:w="864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元</w:t>
            </w:r>
            <w:r w:rsidRPr="00542BB9">
              <w:rPr>
                <w:rFonts w:hint="eastAsia"/>
                <w:sz w:val="24"/>
              </w:rPr>
              <w:t>/</w:t>
            </w:r>
            <w:r w:rsidRPr="00542BB9">
              <w:rPr>
                <w:rFonts w:hint="eastAsia"/>
                <w:sz w:val="24"/>
              </w:rPr>
              <w:t>生学期</w:t>
            </w:r>
          </w:p>
        </w:tc>
        <w:tc>
          <w:tcPr>
            <w:tcW w:w="993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350</w:t>
            </w:r>
          </w:p>
        </w:tc>
        <w:tc>
          <w:tcPr>
            <w:tcW w:w="1610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学生</w:t>
            </w:r>
          </w:p>
        </w:tc>
        <w:tc>
          <w:tcPr>
            <w:tcW w:w="338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京价（收）字【</w:t>
            </w:r>
            <w:r w:rsidRPr="00542BB9">
              <w:rPr>
                <w:rFonts w:hint="eastAsia"/>
                <w:sz w:val="24"/>
              </w:rPr>
              <w:t>2000</w:t>
            </w:r>
            <w:r w:rsidRPr="00542BB9">
              <w:rPr>
                <w:rFonts w:hint="eastAsia"/>
                <w:sz w:val="24"/>
              </w:rPr>
              <w:t>】</w:t>
            </w:r>
            <w:r w:rsidRPr="00542BB9">
              <w:rPr>
                <w:rFonts w:hint="eastAsia"/>
                <w:sz w:val="24"/>
              </w:rPr>
              <w:t>254</w:t>
            </w:r>
            <w:r w:rsidRPr="00542BB9">
              <w:rPr>
                <w:rFonts w:hint="eastAsia"/>
                <w:sz w:val="24"/>
              </w:rPr>
              <w:t>号</w:t>
            </w:r>
          </w:p>
        </w:tc>
      </w:tr>
      <w:tr w:rsidR="00475553" w:rsidRPr="00542BB9">
        <w:trPr>
          <w:trHeight w:val="566"/>
        </w:trPr>
        <w:tc>
          <w:tcPr>
            <w:tcW w:w="260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 xml:space="preserve">173006 </w:t>
            </w:r>
          </w:p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普通高中住宿费</w:t>
            </w:r>
          </w:p>
        </w:tc>
        <w:tc>
          <w:tcPr>
            <w:tcW w:w="864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1610" w:type="dxa"/>
          </w:tcPr>
          <w:p w:rsidR="00475553" w:rsidRPr="00542BB9" w:rsidRDefault="00475553">
            <w:pPr>
              <w:rPr>
                <w:sz w:val="24"/>
              </w:rPr>
            </w:pPr>
          </w:p>
        </w:tc>
        <w:tc>
          <w:tcPr>
            <w:tcW w:w="3389" w:type="dxa"/>
          </w:tcPr>
          <w:p w:rsidR="00475553" w:rsidRPr="00542BB9" w:rsidRDefault="00475553">
            <w:pPr>
              <w:rPr>
                <w:sz w:val="24"/>
              </w:rPr>
            </w:pPr>
          </w:p>
        </w:tc>
      </w:tr>
      <w:tr w:rsidR="00475553" w:rsidRPr="00542BB9">
        <w:trPr>
          <w:trHeight w:val="575"/>
        </w:trPr>
        <w:tc>
          <w:tcPr>
            <w:tcW w:w="260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 xml:space="preserve">173006001 </w:t>
            </w:r>
          </w:p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普通高中住宿收费</w:t>
            </w:r>
          </w:p>
        </w:tc>
        <w:tc>
          <w:tcPr>
            <w:tcW w:w="864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生</w:t>
            </w:r>
            <w:r w:rsidRPr="00542BB9">
              <w:rPr>
                <w:rFonts w:hint="eastAsia"/>
                <w:sz w:val="24"/>
              </w:rPr>
              <w:t>/</w:t>
            </w:r>
            <w:r w:rsidRPr="00542BB9">
              <w:rPr>
                <w:rFonts w:hint="eastAsia"/>
                <w:sz w:val="24"/>
              </w:rPr>
              <w:t>学期</w:t>
            </w:r>
          </w:p>
        </w:tc>
        <w:tc>
          <w:tcPr>
            <w:tcW w:w="993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444</w:t>
            </w:r>
            <w:r w:rsidRPr="00542BB9">
              <w:rPr>
                <w:rFonts w:hint="eastAsia"/>
                <w:sz w:val="24"/>
              </w:rPr>
              <w:t>元</w:t>
            </w:r>
          </w:p>
        </w:tc>
        <w:tc>
          <w:tcPr>
            <w:tcW w:w="1610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学生</w:t>
            </w:r>
          </w:p>
        </w:tc>
        <w:tc>
          <w:tcPr>
            <w:tcW w:w="3389" w:type="dxa"/>
          </w:tcPr>
          <w:p w:rsidR="00475553" w:rsidRPr="00542BB9" w:rsidRDefault="00542BB9">
            <w:pPr>
              <w:rPr>
                <w:sz w:val="24"/>
              </w:rPr>
            </w:pPr>
            <w:r w:rsidRPr="00542BB9">
              <w:rPr>
                <w:rFonts w:hint="eastAsia"/>
                <w:sz w:val="24"/>
              </w:rPr>
              <w:t>京价（收）字【</w:t>
            </w:r>
            <w:r w:rsidRPr="00542BB9">
              <w:rPr>
                <w:rFonts w:hint="eastAsia"/>
                <w:sz w:val="24"/>
              </w:rPr>
              <w:t>1999</w:t>
            </w:r>
            <w:r w:rsidRPr="00542BB9">
              <w:rPr>
                <w:rFonts w:hint="eastAsia"/>
                <w:sz w:val="24"/>
              </w:rPr>
              <w:t>】</w:t>
            </w:r>
            <w:r w:rsidRPr="00542BB9">
              <w:rPr>
                <w:rFonts w:hint="eastAsia"/>
                <w:sz w:val="24"/>
              </w:rPr>
              <w:t>014</w:t>
            </w:r>
            <w:r w:rsidRPr="00542BB9">
              <w:rPr>
                <w:rFonts w:hint="eastAsia"/>
                <w:sz w:val="24"/>
              </w:rPr>
              <w:t>号</w:t>
            </w:r>
          </w:p>
        </w:tc>
      </w:tr>
    </w:tbl>
    <w:p w:rsidR="00475553" w:rsidRDefault="00542BB9" w:rsidP="00542BB9">
      <w:pPr>
        <w:ind w:firstLineChars="200" w:firstLine="643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四、</w:t>
      </w:r>
      <w:r>
        <w:rPr>
          <w:rFonts w:ascii="仿宋_GB2312" w:eastAsia="仿宋_GB2312" w:hint="eastAsia"/>
          <w:b/>
          <w:bCs/>
          <w:sz w:val="32"/>
          <w:szCs w:val="32"/>
        </w:rPr>
        <w:t>招生工作咨询电话：</w:t>
      </w:r>
    </w:p>
    <w:p w:rsidR="00475553" w:rsidRDefault="00542BB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</w:t>
      </w:r>
      <w:proofErr w:type="gramStart"/>
      <w:r>
        <w:rPr>
          <w:rFonts w:ascii="仿宋" w:eastAsia="仿宋" w:hAnsi="仿宋" w:hint="eastAsia"/>
          <w:sz w:val="32"/>
          <w:szCs w:val="32"/>
        </w:rPr>
        <w:t>龙观育新</w:t>
      </w:r>
      <w:proofErr w:type="gramEnd"/>
      <w:r>
        <w:rPr>
          <w:rFonts w:ascii="仿宋" w:eastAsia="仿宋" w:hAnsi="仿宋" w:hint="eastAsia"/>
          <w:sz w:val="32"/>
          <w:szCs w:val="32"/>
        </w:rPr>
        <w:t>学校：</w:t>
      </w:r>
      <w:r>
        <w:rPr>
          <w:rFonts w:ascii="仿宋" w:eastAsia="仿宋" w:hAnsi="仿宋" w:hint="eastAsia"/>
          <w:sz w:val="32"/>
          <w:szCs w:val="32"/>
        </w:rPr>
        <w:t>80746452</w:t>
      </w:r>
      <w:r>
        <w:rPr>
          <w:rFonts w:ascii="仿宋" w:eastAsia="仿宋" w:hAnsi="仿宋" w:hint="eastAsia"/>
          <w:sz w:val="32"/>
          <w:szCs w:val="32"/>
        </w:rPr>
        <w:t>，联系人：王主任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475553" w:rsidRDefault="00475553">
      <w:pPr>
        <w:ind w:firstLineChars="700" w:firstLine="2240"/>
        <w:jc w:val="right"/>
        <w:rPr>
          <w:rFonts w:ascii="仿宋_GB2312" w:eastAsia="仿宋_GB2312"/>
          <w:sz w:val="32"/>
          <w:szCs w:val="32"/>
        </w:rPr>
      </w:pPr>
    </w:p>
    <w:p w:rsidR="00475553" w:rsidRDefault="00542BB9">
      <w:pPr>
        <w:ind w:firstLineChars="700" w:firstLine="22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首都师范大学</w:t>
      </w:r>
      <w:proofErr w:type="gramStart"/>
      <w:r>
        <w:rPr>
          <w:rFonts w:ascii="仿宋_GB2312" w:eastAsia="仿宋_GB2312" w:hint="eastAsia"/>
          <w:sz w:val="32"/>
          <w:szCs w:val="32"/>
        </w:rPr>
        <w:t>附属回龙观育</w:t>
      </w:r>
      <w:proofErr w:type="gramEnd"/>
      <w:r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学校</w:t>
      </w:r>
    </w:p>
    <w:p w:rsidR="00475553" w:rsidRDefault="00542BB9" w:rsidP="00542BB9">
      <w:pPr>
        <w:widowControl/>
        <w:wordWrap w:val="0"/>
        <w:spacing w:line="560" w:lineRule="exact"/>
        <w:ind w:firstLineChars="1373" w:firstLine="4394"/>
        <w:jc w:val="right"/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475553" w:rsidRDefault="00475553"/>
    <w:sectPr w:rsidR="004755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A4704B"/>
    <w:multiLevelType w:val="singleLevel"/>
    <w:tmpl w:val="B2A4704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4B1D0C"/>
    <w:multiLevelType w:val="singleLevel"/>
    <w:tmpl w:val="594B1D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C1"/>
    <w:rsid w:val="00037CD0"/>
    <w:rsid w:val="002209C1"/>
    <w:rsid w:val="00246741"/>
    <w:rsid w:val="00295DB3"/>
    <w:rsid w:val="002B3435"/>
    <w:rsid w:val="00475553"/>
    <w:rsid w:val="00542BB9"/>
    <w:rsid w:val="00596598"/>
    <w:rsid w:val="005B7525"/>
    <w:rsid w:val="005F00D6"/>
    <w:rsid w:val="00605CA0"/>
    <w:rsid w:val="006617E9"/>
    <w:rsid w:val="006E137C"/>
    <w:rsid w:val="00982295"/>
    <w:rsid w:val="00A7323E"/>
    <w:rsid w:val="00A82544"/>
    <w:rsid w:val="00D168C2"/>
    <w:rsid w:val="00DB204D"/>
    <w:rsid w:val="5FA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8</cp:revision>
  <dcterms:created xsi:type="dcterms:W3CDTF">2020-05-19T12:45:00Z</dcterms:created>
  <dcterms:modified xsi:type="dcterms:W3CDTF">2020-11-30T02:45:00Z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